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92342" w14:textId="0914445C" w:rsidR="0043183D" w:rsidRDefault="0043183D" w:rsidP="0043183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C948811" wp14:editId="35BC3917">
            <wp:extent cx="5940425" cy="18643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EFCC" w14:textId="77777777" w:rsidR="0043183D" w:rsidRPr="0043183D" w:rsidRDefault="0043183D" w:rsidP="0043183D">
      <w:pPr>
        <w:spacing w:after="0" w:line="240" w:lineRule="auto"/>
        <w:ind w:left="496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Қазақстан</w:t>
      </w:r>
      <w:proofErr w:type="spellEnd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Республикасының</w:t>
      </w:r>
      <w:proofErr w:type="spellEnd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14:paraId="3EE669BC" w14:textId="77777777" w:rsidR="0043183D" w:rsidRPr="0043183D" w:rsidRDefault="0043183D" w:rsidP="0043183D">
      <w:pPr>
        <w:spacing w:after="0" w:line="240" w:lineRule="auto"/>
        <w:ind w:left="496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Қаржы</w:t>
      </w:r>
      <w:proofErr w:type="spellEnd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нарығын</w:t>
      </w:r>
      <w:proofErr w:type="spellEnd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реттеу</w:t>
      </w:r>
      <w:proofErr w:type="spellEnd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және</w:t>
      </w:r>
      <w:proofErr w:type="spellEnd"/>
      <w:r w:rsidRPr="004318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14:paraId="28731841" w14:textId="77777777" w:rsidR="0043183D" w:rsidRPr="00986313" w:rsidRDefault="0043183D" w:rsidP="0043183D">
      <w:pPr>
        <w:spacing w:after="0" w:line="240" w:lineRule="auto"/>
        <w:ind w:left="496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98631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дамыту</w:t>
      </w:r>
      <w:proofErr w:type="spellEnd"/>
      <w:r w:rsidRPr="0098631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8631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агенттігі</w:t>
      </w:r>
      <w:proofErr w:type="spellEnd"/>
    </w:p>
    <w:p w14:paraId="0CDA7831" w14:textId="77777777" w:rsidR="0043183D" w:rsidRPr="00986313" w:rsidRDefault="0043183D" w:rsidP="0043183D">
      <w:pPr>
        <w:ind w:left="58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8D73E0B" w14:textId="6FE705E8" w:rsidR="00174E39" w:rsidRPr="00986313" w:rsidRDefault="00174E39" w:rsidP="0043183D">
      <w:pPr>
        <w:ind w:left="496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Атамекен</w:t>
      </w:r>
      <w:proofErr w:type="spellEnd"/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</w:t>
      </w:r>
      <w:proofErr w:type="spellEnd"/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Республикасының</w:t>
      </w:r>
      <w:proofErr w:type="spellEnd"/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Ұлттық</w:t>
      </w:r>
      <w:proofErr w:type="spellEnd"/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кәсіпкерлер</w:t>
      </w:r>
      <w:proofErr w:type="spellEnd"/>
      <w:r w:rsidRPr="009863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палатасы</w:t>
      </w:r>
      <w:proofErr w:type="spellEnd"/>
    </w:p>
    <w:p w14:paraId="35A6C9BD" w14:textId="367530A0" w:rsidR="00174E39" w:rsidRPr="00174E39" w:rsidRDefault="00174E39" w:rsidP="0043183D">
      <w:pPr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174E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Астана</w:t>
      </w:r>
      <w:r w:rsidRPr="00174E3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халықаралық</w:t>
      </w:r>
      <w:proofErr w:type="spellEnd"/>
      <w:r w:rsidRPr="00174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қаржы</w:t>
      </w:r>
      <w:proofErr w:type="spellEnd"/>
      <w:r w:rsidRPr="00174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орталығы</w:t>
      </w:r>
      <w:proofErr w:type="spellEnd"/>
    </w:p>
    <w:p w14:paraId="47D47D92" w14:textId="0EF705D1" w:rsidR="007B2F68" w:rsidRPr="00174E39" w:rsidRDefault="007B2F68" w:rsidP="0043183D">
      <w:pPr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Astana International Exchange </w:t>
      </w:r>
      <w:r w:rsidRPr="00174E39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AIX</w:t>
      </w:r>
      <w:r w:rsidRPr="00174E39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750A2DF" w14:textId="49F04D4F" w:rsidR="007B2F68" w:rsidRPr="00986313" w:rsidRDefault="0043183D" w:rsidP="00431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63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174E39" w:rsidRPr="004318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74E39"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</w:t>
      </w:r>
      <w:proofErr w:type="spellEnd"/>
      <w:r w:rsidR="00174E39" w:rsidRPr="0043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4E39"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</w:t>
      </w:r>
      <w:proofErr w:type="spellEnd"/>
      <w:r w:rsidR="00174E39" w:rsidRPr="0043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4E39"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биржасы</w:t>
      </w:r>
      <w:proofErr w:type="spellEnd"/>
      <w:r w:rsidR="00174E39" w:rsidRPr="0043183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174E39" w:rsidRPr="00174E39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</w:t>
      </w:r>
    </w:p>
    <w:p w14:paraId="22D2A246" w14:textId="77777777" w:rsidR="0043183D" w:rsidRPr="0043183D" w:rsidRDefault="0043183D" w:rsidP="0043183D"/>
    <w:p w14:paraId="443B4E6B" w14:textId="77777777" w:rsidR="00174E39" w:rsidRPr="0043183D" w:rsidRDefault="00174E39" w:rsidP="0043183D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Қаржы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министрлігі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уақытта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Орнықты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даму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саласындағы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ашу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хабтары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шеңберінде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БҰҰ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Даму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бұдан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-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БҰҰДБ</w:t>
      </w:r>
      <w:r w:rsidRPr="0043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Республикасында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S1, S2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ҚЕХС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стандарттарын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енгізудің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әзірлігін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жұмысқа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бастамашылық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жасағанын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хабарлайды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.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Осы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бастаманы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іске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асыру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орнықты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қаржыландыру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нығайтуға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есептілік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пен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практикасының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ашықтығын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арттыруға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қаржы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стандарттарға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жақындатуға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.</w:t>
      </w:r>
    </w:p>
    <w:p w14:paraId="16B4687C" w14:textId="77777777" w:rsidR="00174E39" w:rsidRPr="0043183D" w:rsidRDefault="00174E39" w:rsidP="0043183D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Осыған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Ernst and Young Advisory LLP (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бұдан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- EY)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компаниясы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S1/S2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ХҚЕС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стандарттарын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жобасын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бұдан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жобасы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жүргізуде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Мүдделі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тараптардың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пікірлерін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есепке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қарашадан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бастап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қарау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түсініктеме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беру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жобасы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жіберіледі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Сіздің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ұсыныстарыңыз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бен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ескертулеріңізді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алғаннан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қарашадан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бастап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Қаржы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министрлігі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,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БҰҰДБ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EY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компаниясы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өкілдерінің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қатысуымен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lastRenderedPageBreak/>
        <w:t>онлайн</w:t>
      </w:r>
      <w:r w:rsidRPr="004318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қоңыраулар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форматында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консультациялар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күндері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келісілетін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келіп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түскен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түсініктемелер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егжей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тегжейлі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талқыланатын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.</w:t>
      </w:r>
    </w:p>
    <w:p w14:paraId="3C63AD7E" w14:textId="77777777" w:rsidR="00174E39" w:rsidRPr="0043183D" w:rsidRDefault="00174E39" w:rsidP="0043183D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аяқталғаннан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желтоқсаннан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бастап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ескертулер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ұсыныстарды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ескере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,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БҰҰДБ</w:t>
      </w:r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ұйымдастырған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Дөңгелек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үстел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өткізілетінін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хабарлаймыз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соңғы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нұсқасы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таныстырылады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Аталған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шараның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егжей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тегжейі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кейінірек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ұсынылады</w:t>
      </w:r>
      <w:proofErr w:type="spellEnd"/>
      <w:r w:rsidRPr="0043183D">
        <w:rPr>
          <w:rFonts w:ascii="Times New Roman" w:hAnsi="Times New Roman" w:cs="Times New Roman"/>
          <w:sz w:val="28"/>
          <w:szCs w:val="28"/>
        </w:rPr>
        <w:t>.</w:t>
      </w:r>
    </w:p>
    <w:p w14:paraId="416A1649" w14:textId="65EF897E" w:rsidR="00996CCF" w:rsidRDefault="00174E39" w:rsidP="00986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Жоғарыда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аталғандарға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Қаржы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нарығын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реттеу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агенттігінің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Атамекен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кәсіпкерлер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палатасының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>, «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Астана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қаржы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орталығының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3183D">
        <w:rPr>
          <w:rFonts w:ascii="Times New Roman" w:hAnsi="Times New Roman" w:cs="Times New Roman"/>
          <w:sz w:val="28"/>
          <w:szCs w:val="28"/>
        </w:rPr>
        <w:t>Astana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83D">
        <w:rPr>
          <w:rFonts w:ascii="Times New Roman" w:hAnsi="Times New Roman" w:cs="Times New Roman"/>
          <w:sz w:val="28"/>
          <w:szCs w:val="28"/>
        </w:rPr>
        <w:t>International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83D">
        <w:rPr>
          <w:rFonts w:ascii="Times New Roman" w:hAnsi="Times New Roman" w:cs="Times New Roman"/>
          <w:sz w:val="28"/>
          <w:szCs w:val="28"/>
        </w:rPr>
        <w:t>Exchange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3183D">
        <w:rPr>
          <w:rFonts w:ascii="Times New Roman" w:hAnsi="Times New Roman" w:cs="Times New Roman"/>
          <w:sz w:val="28"/>
          <w:szCs w:val="28"/>
        </w:rPr>
        <w:t>AIX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қор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биржасы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АҚ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өкілдерінен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картасы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жобасына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4E39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түсініктемелерді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уақтылы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ұсынуды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сұраймыз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талқылауларға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E39">
        <w:rPr>
          <w:rFonts w:ascii="Times New Roman" w:hAnsi="Times New Roman" w:cs="Times New Roman"/>
          <w:sz w:val="28"/>
          <w:szCs w:val="28"/>
          <w:lang w:val="ru-RU"/>
        </w:rPr>
        <w:t>құқылы</w:t>
      </w:r>
      <w:proofErr w:type="spellEnd"/>
      <w:r w:rsidRPr="00986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7A94EB" w14:textId="46AFD5A9" w:rsidR="00986313" w:rsidRDefault="00986313" w:rsidP="00986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A48983" w14:textId="5D3C4D9D" w:rsidR="00986313" w:rsidRDefault="00986313" w:rsidP="00986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2F2600" w14:textId="77777777" w:rsidR="00986313" w:rsidRPr="005861EE" w:rsidRDefault="00986313" w:rsidP="009863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1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Бухгалтерлік есеп, аудит </w:t>
      </w:r>
    </w:p>
    <w:p w14:paraId="41D19183" w14:textId="77777777" w:rsidR="00986313" w:rsidRPr="005861EE" w:rsidRDefault="00986313" w:rsidP="00986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861EE">
        <w:rPr>
          <w:rFonts w:ascii="Times New Roman" w:hAnsi="Times New Roman" w:cs="Times New Roman"/>
          <w:b/>
          <w:sz w:val="28"/>
          <w:szCs w:val="28"/>
          <w:lang w:val="kk-KZ"/>
        </w:rPr>
        <w:t>және бағалау әдіснамасы</w:t>
      </w:r>
    </w:p>
    <w:p w14:paraId="1FC81B52" w14:textId="77AE8536" w:rsidR="00986313" w:rsidRPr="005861EE" w:rsidRDefault="00986313" w:rsidP="00986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861EE">
        <w:rPr>
          <w:rFonts w:ascii="Times New Roman" w:hAnsi="Times New Roman" w:cs="Times New Roman"/>
          <w:b/>
          <w:sz w:val="28"/>
          <w:szCs w:val="28"/>
          <w:lang w:val="kk-KZ"/>
        </w:rPr>
        <w:t>департамен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тінің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А. Калиева </w:t>
      </w:r>
    </w:p>
    <w:p w14:paraId="5ACCCC43" w14:textId="77777777" w:rsidR="00986313" w:rsidRPr="005861EE" w:rsidRDefault="00986313" w:rsidP="00986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C51E5F" w14:textId="77777777" w:rsidR="00986313" w:rsidRPr="00CC2EEB" w:rsidRDefault="00986313" w:rsidP="00986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E2B2245" w14:textId="77777777" w:rsidR="00986313" w:rsidRDefault="00986313" w:rsidP="00986313"/>
    <w:p w14:paraId="27CE5901" w14:textId="77777777" w:rsidR="00986313" w:rsidRDefault="00986313" w:rsidP="00986313"/>
    <w:p w14:paraId="6D7A76DE" w14:textId="50BA5566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176B02EC" w14:textId="7F5BDB8A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02024C1A" w14:textId="2D2E2470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5E38AFDC" w14:textId="3FBF6D3A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2DCE2FE6" w14:textId="5A105E9F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410AF252" w14:textId="5BFF1798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6438F9F5" w14:textId="78DA20BD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6326F2B6" w14:textId="683A1A4A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180F717C" w14:textId="23816B67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37022197" w14:textId="67CF6928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1B02126D" w14:textId="3989B2D8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729EDABD" w14:textId="533A6F6F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03D1C906" w14:textId="22199A89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4B4A4BD1" w14:textId="7C4B66CA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73B359BA" w14:textId="428628A2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2FD1B6A1" w14:textId="1B5807EC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1B349C83" w14:textId="4C6514C5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5CDAB8D5" w14:textId="4DF1B977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4D64EE42" w14:textId="341546A0" w:rsidR="00986313" w:rsidRDefault="00986313" w:rsidP="00986313">
      <w:pPr>
        <w:spacing w:after="0" w:line="240" w:lineRule="auto"/>
        <w:ind w:firstLine="720"/>
        <w:jc w:val="both"/>
        <w:rPr>
          <w:lang w:val="ru-RU"/>
        </w:rPr>
      </w:pPr>
    </w:p>
    <w:p w14:paraId="3EB45B87" w14:textId="77777777" w:rsidR="00986313" w:rsidRPr="00EF7DE8" w:rsidRDefault="00986313" w:rsidP="0098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 w:rsidRPr="00EF7DE8">
        <w:rPr>
          <w:rFonts w:ascii="Times New Roman" w:eastAsia="Calibri" w:hAnsi="Times New Roman" w:cs="Times New Roman"/>
          <w:i/>
          <w:sz w:val="20"/>
          <w:szCs w:val="20"/>
          <w:lang w:val="kk-KZ"/>
        </w:rPr>
        <w:t>Кусанова Р.</w:t>
      </w:r>
    </w:p>
    <w:p w14:paraId="28282994" w14:textId="77777777" w:rsidR="00986313" w:rsidRPr="00EF7DE8" w:rsidRDefault="00986313" w:rsidP="0098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 w:rsidRPr="00EF7DE8">
        <w:rPr>
          <w:rFonts w:ascii="Times New Roman" w:eastAsia="Calibri" w:hAnsi="Times New Roman" w:cs="Times New Roman"/>
          <w:i/>
          <w:sz w:val="20"/>
          <w:szCs w:val="20"/>
          <w:lang w:val="kk-KZ"/>
        </w:rPr>
        <w:t>тел. 750456</w:t>
      </w:r>
    </w:p>
    <w:p w14:paraId="27CFDCF2" w14:textId="77777777" w:rsidR="00986313" w:rsidRPr="00EF7DE8" w:rsidRDefault="00986313" w:rsidP="0098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 w:rsidRPr="00EF7DE8">
        <w:rPr>
          <w:rFonts w:ascii="Times New Roman" w:eastAsia="Calibri" w:hAnsi="Times New Roman" w:cs="Times New Roman"/>
          <w:i/>
          <w:sz w:val="20"/>
          <w:szCs w:val="20"/>
          <w:lang w:val="kk-KZ"/>
        </w:rPr>
        <w:t>r.kusanova@minfin.gov.kz</w:t>
      </w:r>
    </w:p>
    <w:p w14:paraId="2F432A23" w14:textId="77777777" w:rsidR="00986313" w:rsidRPr="00986313" w:rsidRDefault="00986313" w:rsidP="00986313">
      <w:pPr>
        <w:spacing w:after="0" w:line="240" w:lineRule="auto"/>
        <w:ind w:firstLine="720"/>
        <w:jc w:val="both"/>
        <w:rPr>
          <w:lang w:val="kk-KZ"/>
        </w:rPr>
      </w:pPr>
      <w:bookmarkStart w:id="0" w:name="_GoBack"/>
      <w:bookmarkEnd w:id="0"/>
    </w:p>
    <w:sectPr w:rsidR="00986313" w:rsidRPr="00986313" w:rsidSect="0043183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22"/>
    <w:rsid w:val="00174E39"/>
    <w:rsid w:val="002B2522"/>
    <w:rsid w:val="0043183D"/>
    <w:rsid w:val="007B2F68"/>
    <w:rsid w:val="00986313"/>
    <w:rsid w:val="009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1EC6"/>
  <w15:chartTrackingRefBased/>
  <w15:docId w15:val="{F3B901A4-456C-45BD-BEA7-26C4B9A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68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Канатовна Кусанова (Ермекова)</dc:creator>
  <cp:keywords/>
  <dc:description/>
  <cp:lastModifiedBy>Раушан Канатовна Кусанова (Ермекова)</cp:lastModifiedBy>
  <cp:revision>8</cp:revision>
  <dcterms:created xsi:type="dcterms:W3CDTF">2025-11-10T11:56:00Z</dcterms:created>
  <dcterms:modified xsi:type="dcterms:W3CDTF">2025-11-10T12:32:00Z</dcterms:modified>
</cp:coreProperties>
</file>